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4987D" w14:textId="336DDE9D" w:rsidR="0048662A" w:rsidRDefault="00A2220F" w:rsidP="009F5E7A">
      <w:bookmarkStart w:id="0" w:name="_GoBack"/>
      <w:r>
        <w:rPr>
          <w:noProof/>
          <w:lang w:eastAsia="it-IT"/>
        </w:rPr>
        <w:drawing>
          <wp:inline distT="0" distB="0" distL="0" distR="0" wp14:anchorId="1901F438" wp14:editId="016E5A16">
            <wp:extent cx="6257925" cy="949960"/>
            <wp:effectExtent l="0" t="0" r="9525" b="254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B4BE080" w14:textId="694ED977" w:rsidR="008650B4" w:rsidRDefault="00F2787D" w:rsidP="009F5E7A">
      <w:r>
        <w:t xml:space="preserve">MODULO </w:t>
      </w:r>
      <w:r w:rsidR="00F26AD8">
        <w:t>2</w:t>
      </w:r>
    </w:p>
    <w:p w14:paraId="58F08B2E" w14:textId="0D9D62EF" w:rsidR="006C31A5" w:rsidRDefault="006C31A5" w:rsidP="006C31A5">
      <w:pPr>
        <w:jc w:val="center"/>
      </w:pPr>
      <w:r>
        <w:t>FORMAZIONE DOCENTI NEOASSUNTI A.S. 202</w:t>
      </w:r>
      <w:r w:rsidR="00981B13">
        <w:t>4</w:t>
      </w:r>
      <w:r>
        <w:t>/202</w:t>
      </w:r>
      <w:r w:rsidR="00981B13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10E67F58" w14:textId="77777777" w:rsidR="0048662A" w:rsidRPr="0048662A" w:rsidRDefault="0048662A" w:rsidP="0048662A">
      <w:pPr>
        <w:rPr>
          <w:lang w:eastAsia="it-IT"/>
        </w:rPr>
      </w:pP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77777777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lastRenderedPageBreak/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(Allegato </w:t>
      </w:r>
      <w:r w:rsidR="007E3C35">
        <w:rPr>
          <w:rFonts w:ascii="Arial" w:hAnsi="Arial" w:cs="Arial"/>
          <w:b/>
          <w:bCs/>
        </w:rPr>
        <w:t>4</w:t>
      </w:r>
      <w:r w:rsidR="009D5439">
        <w:rPr>
          <w:rFonts w:ascii="Arial" w:hAnsi="Arial" w:cs="Arial"/>
          <w:b/>
          <w:bCs/>
        </w:rPr>
        <w:t xml:space="preserve"> per il tutor, Allegato 3 per il docente neoassunto)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9E1915">
      <w:headerReference w:type="default" r:id="rId8"/>
      <w:foot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9A74A" w14:textId="77777777" w:rsidR="00F11F3C" w:rsidRDefault="00F11F3C" w:rsidP="006C31A5">
      <w:pPr>
        <w:spacing w:after="0" w:line="240" w:lineRule="auto"/>
      </w:pPr>
      <w:r>
        <w:separator/>
      </w:r>
    </w:p>
  </w:endnote>
  <w:endnote w:type="continuationSeparator" w:id="0">
    <w:p w14:paraId="731A2F25" w14:textId="77777777" w:rsidR="00F11F3C" w:rsidRDefault="00F11F3C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A2FBE" w14:textId="18547996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222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BBE1E" w14:textId="77777777" w:rsidR="00F11F3C" w:rsidRDefault="00F11F3C" w:rsidP="006C31A5">
      <w:pPr>
        <w:spacing w:after="0" w:line="240" w:lineRule="auto"/>
      </w:pPr>
      <w:r>
        <w:separator/>
      </w:r>
    </w:p>
  </w:footnote>
  <w:footnote w:type="continuationSeparator" w:id="0">
    <w:p w14:paraId="70E6CD1B" w14:textId="77777777" w:rsidR="00F11F3C" w:rsidRDefault="00F11F3C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D0B1" w14:textId="3C86FE32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56095"/>
    <w:rsid w:val="00185A52"/>
    <w:rsid w:val="002E0DCF"/>
    <w:rsid w:val="00396D1C"/>
    <w:rsid w:val="004058CD"/>
    <w:rsid w:val="00425896"/>
    <w:rsid w:val="00437256"/>
    <w:rsid w:val="00463952"/>
    <w:rsid w:val="0048662A"/>
    <w:rsid w:val="006C31A5"/>
    <w:rsid w:val="007B1479"/>
    <w:rsid w:val="007B3620"/>
    <w:rsid w:val="007B7348"/>
    <w:rsid w:val="007E3C35"/>
    <w:rsid w:val="008650B4"/>
    <w:rsid w:val="00981B13"/>
    <w:rsid w:val="00995EF5"/>
    <w:rsid w:val="009D5439"/>
    <w:rsid w:val="009E0835"/>
    <w:rsid w:val="009E1915"/>
    <w:rsid w:val="009F5E7A"/>
    <w:rsid w:val="00A2220F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11F3C"/>
    <w:rsid w:val="00F26AD8"/>
    <w:rsid w:val="00F2787D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Amministratore</cp:lastModifiedBy>
  <cp:revision>2</cp:revision>
  <dcterms:created xsi:type="dcterms:W3CDTF">2025-03-19T12:30:00Z</dcterms:created>
  <dcterms:modified xsi:type="dcterms:W3CDTF">2025-03-19T12:30:00Z</dcterms:modified>
</cp:coreProperties>
</file>